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Виды страхования и страховые продукты</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«Виды страхования и страховые продукты»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«Виды страхования и страховые продукты».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«Виды страхования и страховые продукты»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«Виды страхования и страховые продукты»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Законодательство Российской Федерации в сфере защиты прав потребителей</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страхования. Страховые услуги и продукты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страховых продуктов. Предложение страховых услуг на рынке. Роль страхования в современном мире. Классификация страхования. Понятие страхового продукта. Особенности жизненного цикла страхового продукта. Группы страховых продуктов. Технические характеристики страхового договора. Основные положения документации сопровождения страхового продукта. Этапы создания страхового продукта.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Социальное страхование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функции социального страхования. Организация социального страхования. Система социального страхования Российской Федерации.  Система выплат по социальному страхованию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Личное страхование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и организация личного страхования. Страхование жизни. Страхование от несчастных случаев. Обязательное медицинское страхование. Добровольное медицинское страхование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Имущественное страхование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основные правила имущественного страхования. Страхование имущества. Техническое страхование. Страхование грузов. Морское страхование. Авиационное и космическое страхование. Автомобильное страхование. Страхование ответственности. Страхование финансовых и предпринимательских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структура и виды страхового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продукт, классификация страховых продуктов, этапы и методика разработки страхового продукта, этапы жизненного цикла страхового продукта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продукты сферы имущественного страхования</w:t>
            </w:r>
          </w:p>
        </w:tc>
      </w:tr>
      <w:tr>
        <w:trPr>
          <w:trHeight w:hRule="exact" w:val="758.0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Страховые продукты сферы имущественного страхования. Страхование имущества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Карточка продукта «Страхование строений и квартир граждан». Карточка продукта «Страхование домашнего имущества граждан». Автострахование Карточка продукта «Страхование транспортных средств граждан»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Страховые продукты сферы личного страхования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на случай смерти. Страхование от несчастных случаев. Страхование к сроку (на дожитие). Накопительное страхование жизни. Карточка продукта «Страхование жизни».  Страхование ответственности Карточка продукта «Страхования ответственности». Обязательное и добровольное медицинское страхование. Карточка продукта «Медицинское страхование»</w:t>
            </w:r>
          </w:p>
          <w:p>
            <w:pPr>
              <w:jc w:val="both"/>
              <w:spacing w:after="0" w:line="240" w:lineRule="auto"/>
              <w:rPr>
                <w:sz w:val="24"/>
                <w:szCs w:val="24"/>
              </w:rPr>
            </w:pPr>
            <w:r>
              <w:rPr>
                <w:rFonts w:ascii="Times New Roman" w:hAnsi="Times New Roman" w:cs="Times New Roman"/>
                <w:color w:val="#000000"/>
                <w:sz w:val="24"/>
                <w:szCs w:val="24"/>
              </w:rPr>
              <w:t> Обязательное и добровольное медицинское страхование. Пенсионное страхование. НПФ как страховщик по обязательному и дополнительному пенсионному страхованию. Личное страхование как фактор социальной стабильности общества. Классификация продуктов личного страхования. Особенности продуктов личного страхования. Российская специфика продуктов личного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Стоимостной продукт, как товар на рынке страховых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страхового продукта; факторы, влияющие на выбор страхового продукта, процесс создания нового страхового продукта; ассортимент страховых услуг и его расширение, особенности определения стоимости страхового продукта. Характеристики страховых продуктов. Страховая сумма. Страховая стоимость. Страховой тариф и страховая премия. Условная и безусловная франшиза.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Каналы продаж страхового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оценки факторов выбора каналов продаж; способы исследования каналов продаж страхового продукта; показатели. Процедуры исследования каналов продаж страхового продукта Технологии продаж страховых продуктов. Розничные продажи страховых продуктов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страхования. Страховые услуги и продукты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страхования в современном мире</w:t>
            </w:r>
          </w:p>
          <w:p>
            <w:pPr>
              <w:jc w:val="left"/>
              <w:spacing w:after="0" w:line="240" w:lineRule="auto"/>
              <w:rPr>
                <w:sz w:val="24"/>
                <w:szCs w:val="24"/>
              </w:rPr>
            </w:pPr>
            <w:r>
              <w:rPr>
                <w:rFonts w:ascii="Times New Roman" w:hAnsi="Times New Roman" w:cs="Times New Roman"/>
                <w:color w:val="#000000"/>
                <w:sz w:val="24"/>
                <w:szCs w:val="24"/>
              </w:rPr>
              <w:t> 2.	Сущность и содержание страхования</w:t>
            </w:r>
          </w:p>
          <w:p>
            <w:pPr>
              <w:jc w:val="left"/>
              <w:spacing w:after="0" w:line="240" w:lineRule="auto"/>
              <w:rPr>
                <w:sz w:val="24"/>
                <w:szCs w:val="24"/>
              </w:rPr>
            </w:pPr>
            <w:r>
              <w:rPr>
                <w:rFonts w:ascii="Times New Roman" w:hAnsi="Times New Roman" w:cs="Times New Roman"/>
                <w:color w:val="#000000"/>
                <w:sz w:val="24"/>
                <w:szCs w:val="24"/>
              </w:rPr>
              <w:t> 3.	Понятие и критерии классификации страхования. Классификация страхования по отраслям</w:t>
            </w:r>
          </w:p>
          <w:p>
            <w:pPr>
              <w:jc w:val="left"/>
              <w:spacing w:after="0" w:line="240" w:lineRule="auto"/>
              <w:rPr>
                <w:sz w:val="24"/>
                <w:szCs w:val="24"/>
              </w:rPr>
            </w:pPr>
            <w:r>
              <w:rPr>
                <w:rFonts w:ascii="Times New Roman" w:hAnsi="Times New Roman" w:cs="Times New Roman"/>
                <w:color w:val="#000000"/>
                <w:sz w:val="24"/>
                <w:szCs w:val="24"/>
              </w:rPr>
              <w:t> 4.	Виды страховых услуг и продуктов на страховом рынке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структура и виды страхового продукта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Страховой продукт и его структура</w:t>
            </w:r>
          </w:p>
          <w:p>
            <w:pPr>
              <w:jc w:val="left"/>
              <w:spacing w:after="0" w:line="240" w:lineRule="auto"/>
              <w:rPr>
                <w:sz w:val="24"/>
                <w:szCs w:val="24"/>
              </w:rPr>
            </w:pPr>
            <w:r>
              <w:rPr>
                <w:rFonts w:ascii="Times New Roman" w:hAnsi="Times New Roman" w:cs="Times New Roman"/>
                <w:color w:val="#000000"/>
                <w:sz w:val="24"/>
                <w:szCs w:val="24"/>
              </w:rPr>
              <w:t> 2.	Классификация страхового продукта</w:t>
            </w:r>
          </w:p>
          <w:p>
            <w:pPr>
              <w:jc w:val="left"/>
              <w:spacing w:after="0" w:line="240" w:lineRule="auto"/>
              <w:rPr>
                <w:sz w:val="24"/>
                <w:szCs w:val="24"/>
              </w:rPr>
            </w:pPr>
            <w:r>
              <w:rPr>
                <w:rFonts w:ascii="Times New Roman" w:hAnsi="Times New Roman" w:cs="Times New Roman"/>
                <w:color w:val="#000000"/>
                <w:sz w:val="24"/>
                <w:szCs w:val="24"/>
              </w:rPr>
              <w:t> 3.	Методика разработки страхового продукта</w:t>
            </w:r>
          </w:p>
          <w:p>
            <w:pPr>
              <w:jc w:val="left"/>
              <w:spacing w:after="0" w:line="240" w:lineRule="auto"/>
              <w:rPr>
                <w:sz w:val="24"/>
                <w:szCs w:val="24"/>
              </w:rPr>
            </w:pPr>
            <w:r>
              <w:rPr>
                <w:rFonts w:ascii="Times New Roman" w:hAnsi="Times New Roman" w:cs="Times New Roman"/>
                <w:color w:val="#000000"/>
                <w:sz w:val="24"/>
                <w:szCs w:val="24"/>
              </w:rPr>
              <w:t> 4.	Жизненный цикл страхового продукта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Стоимостной продукт, как товар на рынке страховых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Страховой продукт. Жизненный цикл страхового продукта</w:t>
            </w:r>
          </w:p>
          <w:p>
            <w:pPr>
              <w:jc w:val="left"/>
              <w:spacing w:after="0" w:line="240" w:lineRule="auto"/>
              <w:rPr>
                <w:sz w:val="24"/>
                <w:szCs w:val="24"/>
              </w:rPr>
            </w:pPr>
            <w:r>
              <w:rPr>
                <w:rFonts w:ascii="Times New Roman" w:hAnsi="Times New Roman" w:cs="Times New Roman"/>
                <w:color w:val="#000000"/>
                <w:sz w:val="24"/>
                <w:szCs w:val="24"/>
              </w:rPr>
              <w:t> 2.	 Страховой продукт и его качество</w:t>
            </w:r>
          </w:p>
          <w:p>
            <w:pPr>
              <w:jc w:val="left"/>
              <w:spacing w:after="0" w:line="240" w:lineRule="auto"/>
              <w:rPr>
                <w:sz w:val="24"/>
                <w:szCs w:val="24"/>
              </w:rPr>
            </w:pPr>
            <w:r>
              <w:rPr>
                <w:rFonts w:ascii="Times New Roman" w:hAnsi="Times New Roman" w:cs="Times New Roman"/>
                <w:color w:val="#000000"/>
                <w:sz w:val="24"/>
                <w:szCs w:val="24"/>
              </w:rPr>
              <w:t> 3.	Цена и потребительская стоимость страховой услуги</w:t>
            </w:r>
          </w:p>
          <w:p>
            <w:pPr>
              <w:jc w:val="left"/>
              <w:spacing w:after="0" w:line="240" w:lineRule="auto"/>
              <w:rPr>
                <w:sz w:val="24"/>
                <w:szCs w:val="24"/>
              </w:rPr>
            </w:pPr>
            <w:r>
              <w:rPr>
                <w:rFonts w:ascii="Times New Roman" w:hAnsi="Times New Roman" w:cs="Times New Roman"/>
                <w:color w:val="#000000"/>
                <w:sz w:val="24"/>
                <w:szCs w:val="24"/>
              </w:rPr>
              <w:t> 4.	Факторы выбора страхового продукта</w:t>
            </w:r>
          </w:p>
          <w:p>
            <w:pPr>
              <w:jc w:val="left"/>
              <w:spacing w:after="0" w:line="240" w:lineRule="auto"/>
              <w:rPr>
                <w:sz w:val="24"/>
                <w:szCs w:val="24"/>
              </w:rPr>
            </w:pPr>
            <w:r>
              <w:rPr>
                <w:rFonts w:ascii="Times New Roman" w:hAnsi="Times New Roman" w:cs="Times New Roman"/>
                <w:color w:val="#000000"/>
                <w:sz w:val="24"/>
                <w:szCs w:val="24"/>
              </w:rPr>
              <w:t> 5.	Этапы создания нового страхового продукта</w:t>
            </w:r>
          </w:p>
          <w:p>
            <w:pPr>
              <w:jc w:val="left"/>
              <w:spacing w:after="0" w:line="240" w:lineRule="auto"/>
              <w:rPr>
                <w:sz w:val="24"/>
                <w:szCs w:val="24"/>
              </w:rPr>
            </w:pPr>
            <w:r>
              <w:rPr>
                <w:rFonts w:ascii="Times New Roman" w:hAnsi="Times New Roman" w:cs="Times New Roman"/>
                <w:color w:val="#000000"/>
                <w:sz w:val="24"/>
                <w:szCs w:val="24"/>
              </w:rPr>
              <w:t> 6.	Расширение ассортимента страховых услуг, как элемент конкуренции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Каналы продаж страхового продукта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факторов, определяющих выбор канала сбыта страхового продукта</w:t>
            </w:r>
          </w:p>
          <w:p>
            <w:pPr>
              <w:jc w:val="left"/>
              <w:spacing w:after="0" w:line="240" w:lineRule="auto"/>
              <w:rPr>
                <w:sz w:val="24"/>
                <w:szCs w:val="24"/>
              </w:rPr>
            </w:pPr>
            <w:r>
              <w:rPr>
                <w:rFonts w:ascii="Times New Roman" w:hAnsi="Times New Roman" w:cs="Times New Roman"/>
                <w:color w:val="#000000"/>
                <w:sz w:val="24"/>
                <w:szCs w:val="24"/>
              </w:rPr>
              <w:t> 2.	Исследование каналов продаж страхового продукта</w:t>
            </w:r>
          </w:p>
          <w:p>
            <w:pPr>
              <w:jc w:val="left"/>
              <w:spacing w:after="0" w:line="240" w:lineRule="auto"/>
              <w:rPr>
                <w:sz w:val="24"/>
                <w:szCs w:val="24"/>
              </w:rPr>
            </w:pPr>
            <w:r>
              <w:rPr>
                <w:rFonts w:ascii="Times New Roman" w:hAnsi="Times New Roman" w:cs="Times New Roman"/>
                <w:color w:val="#000000"/>
                <w:sz w:val="24"/>
                <w:szCs w:val="24"/>
              </w:rPr>
              <w:t> 3.	Выбор эффективного канала продаж страховой услуги</w:t>
            </w:r>
          </w:p>
          <w:p>
            <w:pPr>
              <w:jc w:val="left"/>
              <w:spacing w:after="0" w:line="240" w:lineRule="auto"/>
              <w:rPr>
                <w:sz w:val="24"/>
                <w:szCs w:val="24"/>
              </w:rPr>
            </w:pPr>
            <w:r>
              <w:rPr>
                <w:rFonts w:ascii="Times New Roman" w:hAnsi="Times New Roman" w:cs="Times New Roman"/>
                <w:color w:val="#000000"/>
                <w:sz w:val="24"/>
                <w:szCs w:val="24"/>
              </w:rPr>
              <w:t> 4.	Организация продаж по отраслям страхования</w:t>
            </w:r>
          </w:p>
          <w:p>
            <w:pPr>
              <w:jc w:val="left"/>
              <w:spacing w:after="0" w:line="240" w:lineRule="auto"/>
              <w:rPr>
                <w:sz w:val="24"/>
                <w:szCs w:val="24"/>
              </w:rPr>
            </w:pPr>
            <w:r>
              <w:rPr>
                <w:rFonts w:ascii="Times New Roman" w:hAnsi="Times New Roman" w:cs="Times New Roman"/>
                <w:color w:val="#000000"/>
                <w:sz w:val="24"/>
                <w:szCs w:val="24"/>
              </w:rPr>
              <w:t> 5.	 Организация продаж страховых продуктов</w:t>
            </w:r>
          </w:p>
          <w:p>
            <w:pPr>
              <w:jc w:val="left"/>
              <w:spacing w:after="0" w:line="240" w:lineRule="auto"/>
              <w:rPr>
                <w:sz w:val="24"/>
                <w:szCs w:val="24"/>
              </w:rPr>
            </w:pPr>
            <w:r>
              <w:rPr>
                <w:rFonts w:ascii="Times New Roman" w:hAnsi="Times New Roman" w:cs="Times New Roman"/>
                <w:color w:val="#000000"/>
                <w:sz w:val="24"/>
                <w:szCs w:val="24"/>
              </w:rPr>
              <w:t> 6.	Эффективности продаж страховых продуктов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Социальное страхование</w:t>
            </w:r>
          </w:p>
        </w:tc>
      </w:tr>
      <w:tr>
        <w:trPr>
          <w:trHeight w:hRule="exact" w:val="21.31518"/>
        </w:trPr>
        <w:tc>
          <w:tcPr>
            <w:tcW w:w="9640" w:type="dxa"/>
          </w:tcPr>
          <w:p/>
        </w:tc>
      </w:tr>
      <w:tr>
        <w:trPr>
          <w:trHeight w:hRule="exact" w:val="476.7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социального 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Социальное страхование в системе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3.	Классификация форм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4.	Субъекты социального страхования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Личное страхование</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Страхование жизни</w:t>
            </w:r>
          </w:p>
          <w:p>
            <w:pPr>
              <w:jc w:val="left"/>
              <w:spacing w:after="0" w:line="240" w:lineRule="auto"/>
              <w:rPr>
                <w:sz w:val="24"/>
                <w:szCs w:val="24"/>
              </w:rPr>
            </w:pPr>
            <w:r>
              <w:rPr>
                <w:rFonts w:ascii="Times New Roman" w:hAnsi="Times New Roman" w:cs="Times New Roman"/>
                <w:color w:val="#000000"/>
                <w:sz w:val="24"/>
                <w:szCs w:val="24"/>
              </w:rPr>
              <w:t> 2. Страхование от несчастных случаев</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w:t>
            </w:r>
          </w:p>
          <w:p>
            <w:pPr>
              <w:jc w:val="left"/>
              <w:spacing w:after="0" w:line="240" w:lineRule="auto"/>
              <w:rPr>
                <w:sz w:val="24"/>
                <w:szCs w:val="24"/>
              </w:rPr>
            </w:pPr>
            <w:r>
              <w:rPr>
                <w:rFonts w:ascii="Times New Roman" w:hAnsi="Times New Roman" w:cs="Times New Roman"/>
                <w:color w:val="#000000"/>
                <w:sz w:val="24"/>
                <w:szCs w:val="24"/>
              </w:rPr>
              <w:t> 4. Определение и выплата страховых сумм по личному страхованию</w:t>
            </w:r>
          </w:p>
          <w:p>
            <w:pPr>
              <w:jc w:val="left"/>
              <w:spacing w:after="0" w:line="240" w:lineRule="auto"/>
              <w:rPr>
                <w:sz w:val="24"/>
                <w:szCs w:val="24"/>
              </w:rPr>
            </w:pPr>
            <w:r>
              <w:rPr>
                <w:rFonts w:ascii="Times New Roman" w:hAnsi="Times New Roman" w:cs="Times New Roman"/>
                <w:color w:val="#000000"/>
                <w:sz w:val="24"/>
                <w:szCs w:val="24"/>
              </w:rPr>
              <w:t> 5. Принципы классификации личного страхования</w:t>
            </w:r>
          </w:p>
          <w:p>
            <w:pPr>
              <w:jc w:val="left"/>
              <w:spacing w:after="0" w:line="240" w:lineRule="auto"/>
              <w:rPr>
                <w:sz w:val="24"/>
                <w:szCs w:val="24"/>
              </w:rPr>
            </w:pPr>
            <w:r>
              <w:rPr>
                <w:rFonts w:ascii="Times New Roman" w:hAnsi="Times New Roman" w:cs="Times New Roman"/>
                <w:color w:val="#000000"/>
                <w:sz w:val="24"/>
                <w:szCs w:val="24"/>
              </w:rPr>
              <w:t> 6. Место и роль личного страхования в обществе</w:t>
            </w:r>
          </w:p>
          <w:p>
            <w:pPr>
              <w:jc w:val="left"/>
              <w:spacing w:after="0" w:line="240" w:lineRule="auto"/>
              <w:rPr>
                <w:sz w:val="24"/>
                <w:szCs w:val="24"/>
              </w:rPr>
            </w:pPr>
            <w:r>
              <w:rPr>
                <w:rFonts w:ascii="Times New Roman" w:hAnsi="Times New Roman" w:cs="Times New Roman"/>
                <w:color w:val="#000000"/>
                <w:sz w:val="24"/>
                <w:szCs w:val="24"/>
              </w:rPr>
              <w:t> 7. Основные правила обязательного и добровольного медицинского страхования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Имущественное страхование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страхования имущества физических и юридических лиц</w:t>
            </w:r>
          </w:p>
          <w:p>
            <w:pPr>
              <w:jc w:val="left"/>
              <w:spacing w:after="0" w:line="240" w:lineRule="auto"/>
              <w:rPr>
                <w:sz w:val="24"/>
                <w:szCs w:val="24"/>
              </w:rPr>
            </w:pPr>
            <w:r>
              <w:rPr>
                <w:rFonts w:ascii="Times New Roman" w:hAnsi="Times New Roman" w:cs="Times New Roman"/>
                <w:color w:val="#000000"/>
                <w:sz w:val="24"/>
                <w:szCs w:val="24"/>
              </w:rPr>
              <w:t> 2. Условия страхование имущества юридических лиц</w:t>
            </w:r>
          </w:p>
          <w:p>
            <w:pPr>
              <w:jc w:val="left"/>
              <w:spacing w:after="0" w:line="240" w:lineRule="auto"/>
              <w:rPr>
                <w:sz w:val="24"/>
                <w:szCs w:val="24"/>
              </w:rPr>
            </w:pPr>
            <w:r>
              <w:rPr>
                <w:rFonts w:ascii="Times New Roman" w:hAnsi="Times New Roman" w:cs="Times New Roman"/>
                <w:color w:val="#000000"/>
                <w:sz w:val="24"/>
                <w:szCs w:val="24"/>
              </w:rPr>
              <w:t> 3. Условия страхование имущества физических лиц</w:t>
            </w:r>
          </w:p>
          <w:p>
            <w:pPr>
              <w:jc w:val="left"/>
              <w:spacing w:after="0" w:line="240" w:lineRule="auto"/>
              <w:rPr>
                <w:sz w:val="24"/>
                <w:szCs w:val="24"/>
              </w:rPr>
            </w:pPr>
            <w:r>
              <w:rPr>
                <w:rFonts w:ascii="Times New Roman" w:hAnsi="Times New Roman" w:cs="Times New Roman"/>
                <w:color w:val="#000000"/>
                <w:sz w:val="24"/>
                <w:szCs w:val="24"/>
              </w:rPr>
              <w:t> 4. Страхование средств транспорта и грузов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продукты сферы имущественного страхования</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особенности страхования рисков в жилищной сфере?</w:t>
            </w:r>
          </w:p>
          <w:p>
            <w:pPr>
              <w:jc w:val="left"/>
              <w:spacing w:after="0" w:line="240" w:lineRule="auto"/>
              <w:rPr>
                <w:sz w:val="24"/>
                <w:szCs w:val="24"/>
              </w:rPr>
            </w:pPr>
            <w:r>
              <w:rPr>
                <w:rFonts w:ascii="Times New Roman" w:hAnsi="Times New Roman" w:cs="Times New Roman"/>
                <w:color w:val="#000000"/>
                <w:sz w:val="24"/>
                <w:szCs w:val="24"/>
              </w:rPr>
              <w:t> 2.	Что такое льготное страхование жилья?</w:t>
            </w:r>
          </w:p>
          <w:p>
            <w:pPr>
              <w:jc w:val="left"/>
              <w:spacing w:after="0" w:line="240" w:lineRule="auto"/>
              <w:rPr>
                <w:sz w:val="24"/>
                <w:szCs w:val="24"/>
              </w:rPr>
            </w:pPr>
            <w:r>
              <w:rPr>
                <w:rFonts w:ascii="Times New Roman" w:hAnsi="Times New Roman" w:cs="Times New Roman"/>
                <w:color w:val="#000000"/>
                <w:sz w:val="24"/>
                <w:szCs w:val="24"/>
              </w:rPr>
              <w:t> 3.	Каковы особенности коммерческого страхования жилья?</w:t>
            </w:r>
          </w:p>
          <w:p>
            <w:pPr>
              <w:jc w:val="left"/>
              <w:spacing w:after="0" w:line="240" w:lineRule="auto"/>
              <w:rPr>
                <w:sz w:val="24"/>
                <w:szCs w:val="24"/>
              </w:rPr>
            </w:pPr>
            <w:r>
              <w:rPr>
                <w:rFonts w:ascii="Times New Roman" w:hAnsi="Times New Roman" w:cs="Times New Roman"/>
                <w:color w:val="#000000"/>
                <w:sz w:val="24"/>
                <w:szCs w:val="24"/>
              </w:rPr>
              <w:t> 4.	Каковы перспективы страхования жилья?</w:t>
            </w:r>
          </w:p>
          <w:p>
            <w:pPr>
              <w:jc w:val="left"/>
              <w:spacing w:after="0" w:line="240" w:lineRule="auto"/>
              <w:rPr>
                <w:sz w:val="24"/>
                <w:szCs w:val="24"/>
              </w:rPr>
            </w:pPr>
            <w:r>
              <w:rPr>
                <w:rFonts w:ascii="Times New Roman" w:hAnsi="Times New Roman" w:cs="Times New Roman"/>
                <w:color w:val="#000000"/>
                <w:sz w:val="24"/>
                <w:szCs w:val="24"/>
              </w:rPr>
              <w:t> 5.	Особенности страхования рынка корпоративных услуг.</w:t>
            </w:r>
          </w:p>
          <w:p>
            <w:pPr>
              <w:jc w:val="left"/>
              <w:spacing w:after="0" w:line="240" w:lineRule="auto"/>
              <w:rPr>
                <w:sz w:val="24"/>
                <w:szCs w:val="24"/>
              </w:rPr>
            </w:pPr>
            <w:r>
              <w:rPr>
                <w:rFonts w:ascii="Times New Roman" w:hAnsi="Times New Roman" w:cs="Times New Roman"/>
                <w:color w:val="#000000"/>
                <w:sz w:val="24"/>
                <w:szCs w:val="24"/>
              </w:rPr>
              <w:t> 6.	Охарактеризуйте рынок розничных страховых услуг.</w:t>
            </w:r>
          </w:p>
          <w:p>
            <w:pPr>
              <w:jc w:val="left"/>
              <w:spacing w:after="0" w:line="240" w:lineRule="auto"/>
              <w:rPr>
                <w:sz w:val="24"/>
                <w:szCs w:val="24"/>
              </w:rPr>
            </w:pPr>
            <w:r>
              <w:rPr>
                <w:rFonts w:ascii="Times New Roman" w:hAnsi="Times New Roman" w:cs="Times New Roman"/>
                <w:color w:val="#000000"/>
                <w:sz w:val="24"/>
                <w:szCs w:val="24"/>
              </w:rPr>
              <w:t> 7.	Страхования жилья.</w:t>
            </w:r>
          </w:p>
          <w:p>
            <w:pPr>
              <w:jc w:val="left"/>
              <w:spacing w:after="0" w:line="240" w:lineRule="auto"/>
              <w:rPr>
                <w:sz w:val="24"/>
                <w:szCs w:val="24"/>
              </w:rPr>
            </w:pPr>
            <w:r>
              <w:rPr>
                <w:rFonts w:ascii="Times New Roman" w:hAnsi="Times New Roman" w:cs="Times New Roman"/>
                <w:color w:val="#000000"/>
                <w:sz w:val="24"/>
                <w:szCs w:val="24"/>
              </w:rPr>
              <w:t> 8.	Страхования имущества от пожаров.</w:t>
            </w:r>
          </w:p>
          <w:p>
            <w:pPr>
              <w:jc w:val="left"/>
              <w:spacing w:after="0" w:line="240" w:lineRule="auto"/>
              <w:rPr>
                <w:sz w:val="24"/>
                <w:szCs w:val="24"/>
              </w:rPr>
            </w:pPr>
            <w:r>
              <w:rPr>
                <w:rFonts w:ascii="Times New Roman" w:hAnsi="Times New Roman" w:cs="Times New Roman"/>
                <w:color w:val="#000000"/>
                <w:sz w:val="24"/>
                <w:szCs w:val="24"/>
              </w:rPr>
              <w:t> 9.	Страхование имущества от катастрофических рисков.</w:t>
            </w:r>
          </w:p>
          <w:p>
            <w:pPr>
              <w:jc w:val="left"/>
              <w:spacing w:after="0" w:line="240" w:lineRule="auto"/>
              <w:rPr>
                <w:sz w:val="24"/>
                <w:szCs w:val="24"/>
              </w:rPr>
            </w:pPr>
            <w:r>
              <w:rPr>
                <w:rFonts w:ascii="Times New Roman" w:hAnsi="Times New Roman" w:cs="Times New Roman"/>
                <w:color w:val="#000000"/>
                <w:sz w:val="24"/>
                <w:szCs w:val="24"/>
              </w:rPr>
              <w:t> 10.	Каково современное состояние страхования имущества?</w:t>
            </w:r>
          </w:p>
          <w:p>
            <w:pPr>
              <w:jc w:val="left"/>
              <w:spacing w:after="0" w:line="240" w:lineRule="auto"/>
              <w:rPr>
                <w:sz w:val="24"/>
                <w:szCs w:val="24"/>
              </w:rPr>
            </w:pPr>
            <w:r>
              <w:rPr>
                <w:rFonts w:ascii="Times New Roman" w:hAnsi="Times New Roman" w:cs="Times New Roman"/>
                <w:color w:val="#000000"/>
                <w:sz w:val="24"/>
                <w:szCs w:val="24"/>
              </w:rPr>
              <w:t> 11.	Как осуществляется регулирование и лицензирование при страховании имущества?</w:t>
            </w:r>
          </w:p>
          <w:p>
            <w:pPr>
              <w:jc w:val="left"/>
              <w:spacing w:after="0" w:line="240" w:lineRule="auto"/>
              <w:rPr>
                <w:sz w:val="24"/>
                <w:szCs w:val="24"/>
              </w:rPr>
            </w:pPr>
            <w:r>
              <w:rPr>
                <w:rFonts w:ascii="Times New Roman" w:hAnsi="Times New Roman" w:cs="Times New Roman"/>
                <w:color w:val="#000000"/>
                <w:sz w:val="24"/>
                <w:szCs w:val="24"/>
              </w:rPr>
              <w:t> 12.	Назовите особенности заключения договора страхования имущества?</w:t>
            </w:r>
          </w:p>
          <w:p>
            <w:pPr>
              <w:jc w:val="left"/>
              <w:spacing w:after="0" w:line="240" w:lineRule="auto"/>
              <w:rPr>
                <w:sz w:val="24"/>
                <w:szCs w:val="24"/>
              </w:rPr>
            </w:pPr>
            <w:r>
              <w:rPr>
                <w:rFonts w:ascii="Times New Roman" w:hAnsi="Times New Roman" w:cs="Times New Roman"/>
                <w:color w:val="#000000"/>
                <w:sz w:val="24"/>
                <w:szCs w:val="24"/>
              </w:rPr>
              <w:t> 13.	Какова международная практика страхования имущества?</w:t>
            </w:r>
          </w:p>
          <w:p>
            <w:pPr>
              <w:jc w:val="left"/>
              <w:spacing w:after="0" w:line="240" w:lineRule="auto"/>
              <w:rPr>
                <w:sz w:val="24"/>
                <w:szCs w:val="24"/>
              </w:rPr>
            </w:pPr>
            <w:r>
              <w:rPr>
                <w:rFonts w:ascii="Times New Roman" w:hAnsi="Times New Roman" w:cs="Times New Roman"/>
                <w:color w:val="#000000"/>
                <w:sz w:val="24"/>
                <w:szCs w:val="24"/>
              </w:rPr>
              <w:t> 14.	Какие основные показатели страховой статистики используют при определении тарифных ставок?</w:t>
            </w:r>
          </w:p>
          <w:p>
            <w:pPr>
              <w:jc w:val="left"/>
              <w:spacing w:after="0" w:line="240" w:lineRule="auto"/>
              <w:rPr>
                <w:sz w:val="24"/>
                <w:szCs w:val="24"/>
              </w:rPr>
            </w:pPr>
            <w:r>
              <w:rPr>
                <w:rFonts w:ascii="Times New Roman" w:hAnsi="Times New Roman" w:cs="Times New Roman"/>
                <w:color w:val="#000000"/>
                <w:sz w:val="24"/>
                <w:szCs w:val="24"/>
              </w:rPr>
              <w:t> 15.	Особенности страхования имущества от огня и других опасностей.</w:t>
            </w:r>
          </w:p>
          <w:p>
            <w:pPr>
              <w:jc w:val="left"/>
              <w:spacing w:after="0" w:line="240" w:lineRule="auto"/>
              <w:rPr>
                <w:sz w:val="24"/>
                <w:szCs w:val="24"/>
              </w:rPr>
            </w:pPr>
            <w:r>
              <w:rPr>
                <w:rFonts w:ascii="Times New Roman" w:hAnsi="Times New Roman" w:cs="Times New Roman"/>
                <w:color w:val="#000000"/>
                <w:sz w:val="24"/>
                <w:szCs w:val="24"/>
              </w:rPr>
              <w:t> 16.	В каких случаях имущество не принимается на страхование?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Страховые продукты сферы личного страхования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и специфика обязательного страхования в России.</w:t>
            </w:r>
          </w:p>
          <w:p>
            <w:pPr>
              <w:jc w:val="left"/>
              <w:spacing w:after="0" w:line="240" w:lineRule="auto"/>
              <w:rPr>
                <w:sz w:val="24"/>
                <w:szCs w:val="24"/>
              </w:rPr>
            </w:pPr>
            <w:r>
              <w:rPr>
                <w:rFonts w:ascii="Times New Roman" w:hAnsi="Times New Roman" w:cs="Times New Roman"/>
                <w:color w:val="#000000"/>
                <w:sz w:val="24"/>
                <w:szCs w:val="24"/>
              </w:rPr>
              <w:t> 2.	Виды обязательного страхования:</w:t>
            </w:r>
          </w:p>
          <w:p>
            <w:pPr>
              <w:jc w:val="left"/>
              <w:spacing w:after="0" w:line="240" w:lineRule="auto"/>
              <w:rPr>
                <w:sz w:val="24"/>
                <w:szCs w:val="24"/>
              </w:rPr>
            </w:pPr>
            <w:r>
              <w:rPr>
                <w:rFonts w:ascii="Times New Roman" w:hAnsi="Times New Roman" w:cs="Times New Roman"/>
                <w:color w:val="#000000"/>
                <w:sz w:val="24"/>
                <w:szCs w:val="24"/>
              </w:rPr>
              <w:t> 3.	Жизнь и здоровье граждан в сфере общего медицинского страхования;</w:t>
            </w:r>
          </w:p>
          <w:p>
            <w:pPr>
              <w:jc w:val="left"/>
              <w:spacing w:after="0" w:line="240" w:lineRule="auto"/>
              <w:rPr>
                <w:sz w:val="24"/>
                <w:szCs w:val="24"/>
              </w:rPr>
            </w:pPr>
            <w:r>
              <w:rPr>
                <w:rFonts w:ascii="Times New Roman" w:hAnsi="Times New Roman" w:cs="Times New Roman"/>
                <w:color w:val="#000000"/>
                <w:sz w:val="24"/>
                <w:szCs w:val="24"/>
              </w:rPr>
              <w:t> 4.	Жизнь и здоровье пассажиров воздушного, железнодорожного, морского, внутреннего водного и автомобильного транспорта;</w:t>
            </w:r>
          </w:p>
          <w:p>
            <w:pPr>
              <w:jc w:val="left"/>
              <w:spacing w:after="0" w:line="240" w:lineRule="auto"/>
              <w:rPr>
                <w:sz w:val="24"/>
                <w:szCs w:val="24"/>
              </w:rPr>
            </w:pPr>
            <w:r>
              <w:rPr>
                <w:rFonts w:ascii="Times New Roman" w:hAnsi="Times New Roman" w:cs="Times New Roman"/>
                <w:color w:val="#000000"/>
                <w:sz w:val="24"/>
                <w:szCs w:val="24"/>
              </w:rPr>
              <w:t> 5.	Добровольное страхование: понятие, особенности.</w:t>
            </w:r>
          </w:p>
          <w:p>
            <w:pPr>
              <w:jc w:val="left"/>
              <w:spacing w:after="0" w:line="240" w:lineRule="auto"/>
              <w:rPr>
                <w:sz w:val="24"/>
                <w:szCs w:val="24"/>
              </w:rPr>
            </w:pPr>
            <w:r>
              <w:rPr>
                <w:rFonts w:ascii="Times New Roman" w:hAnsi="Times New Roman" w:cs="Times New Roman"/>
                <w:color w:val="#000000"/>
                <w:sz w:val="24"/>
                <w:szCs w:val="24"/>
              </w:rPr>
              <w:t> 6.	Страхование на случай смерти</w:t>
            </w:r>
          </w:p>
          <w:p>
            <w:pPr>
              <w:jc w:val="left"/>
              <w:spacing w:after="0" w:line="240" w:lineRule="auto"/>
              <w:rPr>
                <w:sz w:val="24"/>
                <w:szCs w:val="24"/>
              </w:rPr>
            </w:pPr>
            <w:r>
              <w:rPr>
                <w:rFonts w:ascii="Times New Roman" w:hAnsi="Times New Roman" w:cs="Times New Roman"/>
                <w:color w:val="#000000"/>
                <w:sz w:val="24"/>
                <w:szCs w:val="24"/>
              </w:rPr>
              <w:t> 7.	Страхование от несчастных случаев</w:t>
            </w:r>
          </w:p>
          <w:p>
            <w:pPr>
              <w:jc w:val="left"/>
              <w:spacing w:after="0" w:line="240" w:lineRule="auto"/>
              <w:rPr>
                <w:sz w:val="24"/>
                <w:szCs w:val="24"/>
              </w:rPr>
            </w:pPr>
            <w:r>
              <w:rPr>
                <w:rFonts w:ascii="Times New Roman" w:hAnsi="Times New Roman" w:cs="Times New Roman"/>
                <w:color w:val="#000000"/>
                <w:sz w:val="24"/>
                <w:szCs w:val="24"/>
              </w:rPr>
              <w:t> 8.	Страхование к сроку (на дожитие)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«Виды страхования и страховые продукты»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https://urait.ru/bcode/433600</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https://urait.ru/bcode/469750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https://urait.ru/bcode/494115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Медицинское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несчастных</w:t>
            </w:r>
            <w:r>
              <w:rPr/>
              <w:t xml:space="preserve"> </w:t>
            </w:r>
            <w:r>
              <w:rPr>
                <w:rFonts w:ascii="Times New Roman" w:hAnsi="Times New Roman" w:cs="Times New Roman"/>
                <w:color w:val="#000000"/>
                <w:sz w:val="24"/>
                <w:szCs w:val="24"/>
              </w:rPr>
              <w:t>случаев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временной</w:t>
            </w:r>
            <w:r>
              <w:rPr/>
              <w:t xml:space="preserve"> </w:t>
            </w:r>
            <w:r>
              <w:rPr>
                <w:rFonts w:ascii="Times New Roman" w:hAnsi="Times New Roman" w:cs="Times New Roman"/>
                <w:color w:val="#000000"/>
                <w:sz w:val="24"/>
                <w:szCs w:val="24"/>
              </w:rPr>
              <w:t>утраты</w:t>
            </w:r>
            <w:r>
              <w:rPr/>
              <w:t xml:space="preserve"> </w:t>
            </w:r>
            <w:r>
              <w:rPr>
                <w:rFonts w:ascii="Times New Roman" w:hAnsi="Times New Roman" w:cs="Times New Roman"/>
                <w:color w:val="#000000"/>
                <w:sz w:val="24"/>
                <w:szCs w:val="24"/>
              </w:rPr>
              <w:t>трудоспособности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2024-2025_ФГОС3++2024_Бак-ОЗФО-Э(УРиСД)(24)_plx_Виды страхования и страховые продукты</dc:title>
  <dc:creator>FastReport.NET</dc:creator>
</cp:coreProperties>
</file>